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spacing w:lineRule="auto" w:line="288"/>
        <w:jc w:val="center"/>
        <w:rPr>
          <w:rFonts w:ascii="Calibri" w:hAnsi="Calibri" w:eastAsia="ＭＳ 明朝" w:asciiTheme="minorHAnsi" w:hAnsiTheme="minorHAnsi"/>
          <w:b/>
          <w:b/>
          <w:sz w:val="26"/>
          <w:szCs w:val="26"/>
          <w:lang w:eastAsia="it-IT"/>
        </w:rPr>
      </w:pPr>
      <w:r>
        <w:rPr>
          <w:rFonts w:eastAsia="ＭＳ 明朝" w:ascii="Calibri" w:hAnsi="Calibri"/>
          <w:b/>
          <w:sz w:val="26"/>
          <w:szCs w:val="26"/>
          <w:lang w:eastAsia="it-IT"/>
        </w:rPr>
        <w:drawing>
          <wp:anchor behindDoc="0" distT="0" distB="3810" distL="114300" distR="114300" simplePos="0" locked="0" layoutInCell="1" allowOverlap="1" relativeHeight="2">
            <wp:simplePos x="0" y="0"/>
            <wp:positionH relativeFrom="column">
              <wp:posOffset>2428875</wp:posOffset>
            </wp:positionH>
            <wp:positionV relativeFrom="paragraph">
              <wp:posOffset>-119380</wp:posOffset>
            </wp:positionV>
            <wp:extent cx="950595" cy="935990"/>
            <wp:effectExtent l="0" t="0" r="0" b="0"/>
            <wp:wrapTight wrapText="bothSides">
              <wp:wrapPolygon edited="0">
                <wp:start x="9756" y="0"/>
                <wp:lineTo x="5122" y="576"/>
                <wp:lineTo x="-100" y="5830"/>
                <wp:lineTo x="-100" y="13421"/>
                <wp:lineTo x="2800" y="19253"/>
                <wp:lineTo x="6857" y="21004"/>
                <wp:lineTo x="14390" y="21004"/>
                <wp:lineTo x="15547" y="19253"/>
                <wp:lineTo x="20768" y="16340"/>
                <wp:lineTo x="20768" y="4079"/>
                <wp:lineTo x="14969" y="0"/>
                <wp:lineTo x="9756" y="0"/>
              </wp:wrapPolygon>
            </wp:wrapTight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1530" b="12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suppressAutoHyphens w:val="false"/>
        <w:spacing w:lineRule="auto" w:line="288"/>
        <w:jc w:val="center"/>
        <w:outlineLvl w:val="0"/>
        <w:rPr>
          <w:rFonts w:ascii="Calibri" w:hAnsi="Calibri" w:eastAsia="ＭＳ 明朝" w:asciiTheme="minorHAnsi" w:hAnsiTheme="minorHAnsi"/>
          <w:b/>
          <w:b/>
          <w:sz w:val="26"/>
          <w:szCs w:val="26"/>
          <w:lang w:eastAsia="it-IT"/>
        </w:rPr>
      </w:pPr>
      <w:r>
        <w:rPr>
          <w:rFonts w:eastAsia="ＭＳ 明朝" w:ascii="Calibri" w:hAnsi="Calibri"/>
          <w:b/>
          <w:sz w:val="26"/>
          <w:szCs w:val="26"/>
          <w:lang w:eastAsia="it-IT"/>
        </w:rPr>
      </w:r>
    </w:p>
    <w:p>
      <w:pPr>
        <w:pStyle w:val="Normal"/>
        <w:numPr>
          <w:ilvl w:val="0"/>
          <w:numId w:val="0"/>
        </w:numPr>
        <w:suppressAutoHyphens w:val="false"/>
        <w:spacing w:lineRule="auto" w:line="288"/>
        <w:jc w:val="center"/>
        <w:outlineLvl w:val="0"/>
        <w:rPr>
          <w:rFonts w:ascii="Calibri" w:hAnsi="Calibri" w:eastAsia="ＭＳ 明朝" w:asciiTheme="minorHAnsi" w:hAnsiTheme="minorHAnsi"/>
          <w:b/>
          <w:b/>
          <w:sz w:val="26"/>
          <w:szCs w:val="26"/>
          <w:lang w:eastAsia="it-IT"/>
        </w:rPr>
      </w:pPr>
      <w:r>
        <w:rPr>
          <w:rFonts w:eastAsia="ＭＳ 明朝" w:ascii="Calibri" w:hAnsi="Calibri"/>
          <w:b/>
          <w:sz w:val="26"/>
          <w:szCs w:val="26"/>
          <w:lang w:eastAsia="it-IT"/>
        </w:rPr>
      </w:r>
    </w:p>
    <w:p>
      <w:pPr>
        <w:pStyle w:val="Normal"/>
        <w:numPr>
          <w:ilvl w:val="0"/>
          <w:numId w:val="0"/>
        </w:numPr>
        <w:suppressAutoHyphens w:val="false"/>
        <w:spacing w:lineRule="auto" w:line="288"/>
        <w:jc w:val="center"/>
        <w:outlineLvl w:val="0"/>
        <w:rPr>
          <w:rFonts w:ascii="Calibri" w:hAnsi="Calibri" w:eastAsia="ＭＳ 明朝" w:asciiTheme="minorHAnsi" w:hAnsiTheme="minorHAnsi"/>
          <w:b/>
          <w:b/>
          <w:sz w:val="26"/>
          <w:szCs w:val="26"/>
          <w:lang w:eastAsia="it-IT"/>
        </w:rPr>
      </w:pPr>
      <w:r>
        <w:rPr>
          <w:rFonts w:eastAsia="ＭＳ 明朝" w:ascii="Calibri" w:hAnsi="Calibri"/>
          <w:b/>
          <w:sz w:val="26"/>
          <w:szCs w:val="26"/>
          <w:lang w:eastAsia="it-IT"/>
        </w:rPr>
      </w:r>
    </w:p>
    <w:p>
      <w:pPr>
        <w:pStyle w:val="Normal"/>
        <w:numPr>
          <w:ilvl w:val="0"/>
          <w:numId w:val="0"/>
        </w:numPr>
        <w:suppressAutoHyphens w:val="false"/>
        <w:spacing w:lineRule="auto" w:line="288"/>
        <w:jc w:val="center"/>
        <w:outlineLvl w:val="0"/>
        <w:rPr>
          <w:rFonts w:ascii="Calibri" w:hAnsi="Calibri" w:eastAsia="ＭＳ 明朝" w:asciiTheme="minorHAnsi" w:hAnsiTheme="minorHAnsi"/>
          <w:b/>
          <w:b/>
          <w:sz w:val="26"/>
          <w:szCs w:val="26"/>
          <w:lang w:eastAsia="it-IT"/>
        </w:rPr>
      </w:pPr>
      <w:r>
        <w:rPr>
          <w:rFonts w:eastAsia="ＭＳ 明朝" w:ascii="Calibri" w:hAnsi="Calibri" w:asciiTheme="minorHAnsi" w:hAnsiTheme="minorHAnsi"/>
          <w:b/>
          <w:sz w:val="26"/>
          <w:szCs w:val="26"/>
          <w:lang w:eastAsia="it-IT"/>
        </w:rPr>
        <w:t xml:space="preserve">Il Premio Riccione allarga il suo sguardo all’Europa </w:t>
      </w:r>
    </w:p>
    <w:p>
      <w:pPr>
        <w:pStyle w:val="Normal"/>
        <w:suppressAutoHyphens w:val="false"/>
        <w:spacing w:lineRule="auto" w:line="288"/>
        <w:jc w:val="center"/>
        <w:rPr>
          <w:rFonts w:ascii="Calibri" w:hAnsi="Calibri" w:eastAsia="ＭＳ 明朝" w:asciiTheme="minorHAnsi" w:hAnsiTheme="minorHAnsi"/>
          <w:i/>
          <w:i/>
          <w:szCs w:val="22"/>
          <w:lang w:eastAsia="it-IT"/>
        </w:rPr>
      </w:pPr>
      <w:r>
        <w:rPr>
          <w:rFonts w:eastAsia="ＭＳ 明朝" w:ascii="Calibri" w:hAnsi="Calibri"/>
          <w:i/>
          <w:szCs w:val="22"/>
          <w:lang w:eastAsia="it-IT"/>
        </w:rPr>
      </w:r>
    </w:p>
    <w:p>
      <w:pPr>
        <w:pStyle w:val="Normal"/>
        <w:suppressAutoHyphens w:val="false"/>
        <w:spacing w:lineRule="auto" w:line="288"/>
        <w:jc w:val="center"/>
        <w:rPr>
          <w:rFonts w:ascii="Calibri" w:hAnsi="Calibri" w:eastAsia="ＭＳ 明朝" w:asciiTheme="minorHAnsi" w:hAnsiTheme="minorHAnsi"/>
          <w:i/>
          <w:i/>
          <w:szCs w:val="22"/>
          <w:lang w:eastAsia="it-IT"/>
        </w:rPr>
      </w:pPr>
      <w:r>
        <w:rPr>
          <w:rFonts w:eastAsia="ＭＳ 明朝" w:ascii="Calibri" w:hAnsi="Calibri" w:asciiTheme="minorHAnsi" w:hAnsiTheme="minorHAnsi"/>
          <w:i/>
          <w:szCs w:val="22"/>
          <w:lang w:eastAsia="it-IT"/>
        </w:rPr>
        <w:t xml:space="preserve">Sabato il Premio Riccione omaggia una nazione ospite, la Polonia. In serata doppio appuntamento allo Spazio Tondelli con la prima di “Le gardenie” e un tributo al cinema di </w:t>
      </w:r>
      <w:r>
        <w:rPr>
          <w:rFonts w:ascii="Calibri" w:hAnsi="Calibri"/>
          <w:bCs/>
          <w:i/>
          <w:color w:val="000000" w:themeColor="text1"/>
          <w:szCs w:val="22"/>
        </w:rPr>
        <w:t>Kieślowski</w:t>
      </w:r>
    </w:p>
    <w:p>
      <w:pPr>
        <w:pStyle w:val="Normal"/>
        <w:suppressAutoHyphens w:val="false"/>
        <w:spacing w:lineRule="auto" w:line="288"/>
        <w:jc w:val="both"/>
        <w:rPr>
          <w:rFonts w:ascii="Calibri" w:hAnsi="Calibri" w:eastAsia="ＭＳ 明朝" w:asciiTheme="minorHAnsi" w:hAnsiTheme="minorHAnsi"/>
          <w:szCs w:val="22"/>
          <w:lang w:eastAsia="it-IT"/>
        </w:rPr>
      </w:pPr>
      <w:r>
        <w:rPr>
          <w:rFonts w:eastAsia="ＭＳ 明朝" w:ascii="Calibri" w:hAnsi="Calibri"/>
          <w:szCs w:val="22"/>
          <w:lang w:eastAsia="it-IT"/>
        </w:rPr>
      </w:r>
    </w:p>
    <w:p>
      <w:pPr>
        <w:pStyle w:val="Normal"/>
        <w:suppressAutoHyphens w:val="false"/>
        <w:spacing w:lineRule="auto" w:line="288"/>
        <w:jc w:val="both"/>
        <w:rPr>
          <w:rFonts w:ascii="Calibri" w:hAnsi="Calibri" w:eastAsia="ＭＳ 明朝" w:asciiTheme="minorHAnsi" w:hAnsiTheme="minorHAnsi"/>
          <w:bCs/>
          <w:szCs w:val="22"/>
          <w:lang w:eastAsia="it-IT"/>
        </w:rPr>
      </w:pPr>
      <w:r>
        <w:rPr>
          <w:rFonts w:eastAsia="ＭＳ 明朝" w:ascii="Calibri" w:hAnsi="Calibri" w:asciiTheme="minorHAnsi" w:hAnsiTheme="minorHAnsi"/>
          <w:szCs w:val="22"/>
          <w:lang w:eastAsia="it-IT"/>
        </w:rPr>
        <w:t xml:space="preserve">Continuano le giornate del 55° Premio Riccione per il Teatro, storico concorso organizzato sin dal 1947. Accanto alle premiazioni, che si svolgeranno domenica 3 novembre allo Spazio Tondelli, il programma curato da Riccione Teatro e dal suo direttore Simone Bruscia propone un calendario ricco di incontri e performance, tutti a ingresso libero. La giornata di sabato 2 novembre in particolare si </w:t>
      </w:r>
      <w:r>
        <w:rPr>
          <w:rFonts w:ascii="Calibri" w:hAnsi="Calibri"/>
          <w:bCs/>
          <w:color w:val="000000" w:themeColor="text1"/>
          <w:szCs w:val="22"/>
        </w:rPr>
        <w:t xml:space="preserve">segnala per una novità assoluta, un </w:t>
      </w:r>
      <w:r>
        <w:rPr>
          <w:rFonts w:eastAsia="ＭＳ 明朝" w:ascii="Calibri" w:hAnsi="Calibri" w:asciiTheme="minorHAnsi" w:hAnsiTheme="minorHAnsi"/>
          <w:szCs w:val="22"/>
          <w:lang w:eastAsia="it-IT"/>
        </w:rPr>
        <w:t xml:space="preserve">focus sul teatro di una </w:t>
      </w:r>
      <w:r>
        <w:rPr>
          <w:rFonts w:eastAsia="ＭＳ 明朝" w:ascii="Calibri" w:hAnsi="Calibri" w:asciiTheme="minorHAnsi" w:hAnsiTheme="minorHAnsi"/>
          <w:b/>
          <w:szCs w:val="22"/>
          <w:lang w:eastAsia="it-IT"/>
        </w:rPr>
        <w:t>nazione ospite</w:t>
      </w:r>
      <w:r>
        <w:rPr>
          <w:rFonts w:eastAsia="ＭＳ 明朝" w:ascii="Calibri" w:hAnsi="Calibri" w:asciiTheme="minorHAnsi" w:hAnsiTheme="minorHAnsi"/>
          <w:szCs w:val="22"/>
          <w:lang w:eastAsia="it-IT"/>
        </w:rPr>
        <w:t xml:space="preserve">, la </w:t>
      </w:r>
      <w:r>
        <w:rPr>
          <w:rFonts w:eastAsia="ＭＳ 明朝" w:ascii="Calibri" w:hAnsi="Calibri" w:asciiTheme="minorHAnsi" w:hAnsiTheme="minorHAnsi"/>
          <w:b/>
          <w:szCs w:val="22"/>
          <w:lang w:eastAsia="it-IT"/>
        </w:rPr>
        <w:t>Polonia</w:t>
      </w:r>
      <w:r>
        <w:rPr>
          <w:rFonts w:eastAsia="ＭＳ 明朝" w:ascii="Calibri" w:hAnsi="Calibri" w:asciiTheme="minorHAnsi" w:hAnsiTheme="minorHAnsi"/>
          <w:szCs w:val="22"/>
          <w:lang w:eastAsia="it-IT"/>
        </w:rPr>
        <w:t xml:space="preserve">. Realizzata in collaborazione con </w:t>
      </w:r>
      <w:r>
        <w:rPr>
          <w:rFonts w:eastAsia="ＭＳ 明朝" w:ascii="Calibri" w:hAnsi="Calibri" w:asciiTheme="minorHAnsi" w:hAnsiTheme="minorHAnsi"/>
          <w:bCs/>
          <w:szCs w:val="22"/>
          <w:lang w:eastAsia="it-IT"/>
        </w:rPr>
        <w:t xml:space="preserve">Fabulamundi Playwriting Europe, PAV e Istituto polacco di Roma, l’iniziativa allarga </w:t>
      </w:r>
      <w:r>
        <w:rPr>
          <w:rFonts w:ascii="Calibri" w:hAnsi="Calibri"/>
          <w:bCs/>
          <w:color w:val="000000" w:themeColor="text1"/>
          <w:szCs w:val="22"/>
        </w:rPr>
        <w:t>per la prima volta il campo di osservazione del Premio dal panorama italiano all’Europa.</w:t>
      </w:r>
    </w:p>
    <w:p>
      <w:pPr>
        <w:pStyle w:val="Normal"/>
        <w:suppressAutoHyphens w:val="false"/>
        <w:spacing w:lineRule="auto" w:line="288"/>
        <w:ind w:firstLine="284"/>
        <w:jc w:val="both"/>
        <w:rPr>
          <w:rFonts w:ascii="Calibri" w:hAnsi="Calibri" w:eastAsia="ＭＳ 明朝" w:asciiTheme="minorHAnsi" w:hAnsiTheme="minorHAnsi"/>
          <w:bCs/>
          <w:szCs w:val="22"/>
          <w:lang w:eastAsia="it-IT"/>
        </w:rPr>
      </w:pPr>
      <w:r>
        <w:rPr>
          <w:rFonts w:eastAsia="ＭＳ 明朝" w:ascii="Calibri" w:hAnsi="Calibri" w:asciiTheme="minorHAnsi" w:hAnsiTheme="minorHAnsi"/>
          <w:bCs/>
          <w:szCs w:val="22"/>
          <w:lang w:eastAsia="it-IT"/>
        </w:rPr>
        <w:t xml:space="preserve">Il programma di sabato inizia nel pomeriggio a Villa Franceschi, galleria d’arte contemporanea che, in vista del Premio Riccione, prolunga eccezionalmente fino a domenica </w:t>
      </w:r>
      <w:r>
        <w:rPr>
          <w:rFonts w:eastAsia="ＭＳ 明朝" w:ascii="Calibri" w:hAnsi="Calibri" w:asciiTheme="minorHAnsi" w:hAnsiTheme="minorHAnsi"/>
          <w:bCs/>
          <w:i/>
          <w:szCs w:val="22"/>
          <w:lang w:eastAsia="it-IT"/>
        </w:rPr>
        <w:t>Photosyntesis Experience</w:t>
      </w:r>
      <w:r>
        <w:rPr>
          <w:rFonts w:eastAsia="ＭＳ 明朝" w:ascii="Calibri" w:hAnsi="Calibri" w:asciiTheme="minorHAnsi" w:hAnsiTheme="minorHAnsi"/>
          <w:bCs/>
          <w:szCs w:val="22"/>
          <w:lang w:eastAsia="it-IT"/>
        </w:rPr>
        <w:t xml:space="preserve">, lussureggiante progetto artistico </w:t>
      </w:r>
      <w:r>
        <w:rPr>
          <w:rFonts w:eastAsia="ＭＳ 明朝" w:ascii="Calibri" w:hAnsi="Calibri" w:asciiTheme="minorHAnsi" w:hAnsiTheme="minorHAnsi"/>
          <w:bCs/>
          <w:i/>
          <w:szCs w:val="22"/>
          <w:lang w:eastAsia="it-IT"/>
        </w:rPr>
        <w:t xml:space="preserve">site-specific </w:t>
      </w:r>
      <w:r>
        <w:rPr>
          <w:rFonts w:eastAsia="ＭＳ 明朝" w:ascii="Calibri" w:hAnsi="Calibri" w:asciiTheme="minorHAnsi" w:hAnsiTheme="minorHAnsi"/>
          <w:bCs/>
          <w:szCs w:val="22"/>
          <w:lang w:eastAsia="it-IT"/>
        </w:rPr>
        <w:t xml:space="preserve">a cura del collettivo formato da Enrico De Luigi, Francesca Fabbri e Filippo Zaghini. A partire dalle 16 la galleria ospita una tavola rotonda sulla drammaturgia polacca dal titolo </w:t>
      </w:r>
      <w:r>
        <w:rPr>
          <w:rFonts w:eastAsia="ＭＳ 明朝" w:ascii="Calibri" w:hAnsi="Calibri" w:asciiTheme="minorHAnsi" w:hAnsiTheme="minorHAnsi"/>
          <w:b/>
          <w:bCs/>
          <w:i/>
          <w:szCs w:val="22"/>
          <w:lang w:eastAsia="it-IT"/>
        </w:rPr>
        <w:t>Dal Baltico all’Adriatico. Nuove frontiere del teatro europeo</w:t>
      </w:r>
      <w:r>
        <w:rPr>
          <w:rFonts w:eastAsia="ＭＳ 明朝" w:ascii="Calibri" w:hAnsi="Calibri" w:asciiTheme="minorHAnsi" w:hAnsiTheme="minorHAnsi"/>
          <w:bCs/>
          <w:szCs w:val="22"/>
          <w:lang w:eastAsia="it-IT"/>
        </w:rPr>
        <w:t xml:space="preserve">. Moderato da </w:t>
      </w:r>
      <w:r>
        <w:rPr>
          <w:rFonts w:eastAsia="ＭＳ 明朝" w:ascii="Calibri" w:hAnsi="Calibri" w:asciiTheme="minorHAnsi" w:hAnsiTheme="minorHAnsi"/>
          <w:b/>
          <w:bCs/>
          <w:szCs w:val="22"/>
          <w:lang w:eastAsia="it-IT"/>
        </w:rPr>
        <w:t>Graziano Graziani</w:t>
      </w:r>
      <w:r>
        <w:rPr>
          <w:rFonts w:eastAsia="ＭＳ 明朝" w:ascii="Calibri" w:hAnsi="Calibri" w:asciiTheme="minorHAnsi" w:hAnsiTheme="minorHAnsi"/>
          <w:bCs/>
          <w:szCs w:val="22"/>
          <w:lang w:eastAsia="it-IT"/>
        </w:rPr>
        <w:t xml:space="preserve">, l’incontro prevede la partecipazione di due delle drammaturghe più interessanti della nuova scena polacca, </w:t>
      </w:r>
      <w:r>
        <w:rPr>
          <w:rFonts w:eastAsia="ＭＳ 明朝" w:ascii="Calibri" w:hAnsi="Calibri" w:asciiTheme="minorHAnsi" w:hAnsiTheme="minorHAnsi"/>
          <w:b/>
          <w:bCs/>
          <w:szCs w:val="22"/>
          <w:lang w:eastAsia="it-IT"/>
        </w:rPr>
        <w:t>Elżbieta Chowaniec</w:t>
      </w:r>
      <w:r>
        <w:rPr>
          <w:rFonts w:eastAsia="ＭＳ 明朝" w:ascii="Calibri" w:hAnsi="Calibri" w:asciiTheme="minorHAnsi" w:hAnsiTheme="minorHAnsi"/>
          <w:bCs/>
          <w:szCs w:val="22"/>
          <w:lang w:eastAsia="it-IT"/>
        </w:rPr>
        <w:t xml:space="preserve"> e </w:t>
      </w:r>
      <w:r>
        <w:rPr>
          <w:rFonts w:eastAsia="ＭＳ 明朝" w:ascii="Calibri" w:hAnsi="Calibri" w:asciiTheme="minorHAnsi" w:hAnsiTheme="minorHAnsi"/>
          <w:b/>
          <w:bCs/>
          <w:szCs w:val="22"/>
          <w:lang w:eastAsia="it-IT"/>
        </w:rPr>
        <w:t>Anna Wakulik</w:t>
      </w:r>
      <w:r>
        <w:rPr>
          <w:rFonts w:eastAsia="ＭＳ 明朝" w:ascii="Calibri" w:hAnsi="Calibri" w:asciiTheme="minorHAnsi" w:hAnsiTheme="minorHAnsi"/>
          <w:bCs/>
          <w:szCs w:val="22"/>
          <w:lang w:eastAsia="it-IT"/>
        </w:rPr>
        <w:t xml:space="preserve">. Interviene anche </w:t>
      </w:r>
      <w:r>
        <w:rPr>
          <w:rFonts w:eastAsia="ＭＳ 明朝" w:ascii="Calibri" w:hAnsi="Calibri" w:asciiTheme="minorHAnsi" w:hAnsiTheme="minorHAnsi"/>
          <w:b/>
          <w:bCs/>
          <w:szCs w:val="22"/>
          <w:lang w:eastAsia="it-IT"/>
        </w:rPr>
        <w:t>Claudia Di Giacomo</w:t>
      </w:r>
      <w:r>
        <w:rPr>
          <w:rFonts w:eastAsia="ＭＳ 明朝" w:ascii="Calibri" w:hAnsi="Calibri" w:asciiTheme="minorHAnsi" w:hAnsiTheme="minorHAnsi"/>
          <w:bCs/>
          <w:szCs w:val="22"/>
          <w:lang w:eastAsia="it-IT"/>
        </w:rPr>
        <w:t>, referente di PAV, società che cura il progetto Fabulamundi Playwriting Europe; già premiato con il Premio Ubu, il progetto favorisce la circolazione delle opere teatrali europee e ha contributo alla traduzione in diverse lingue di numerosi testi passati in concorso a Riccione.</w:t>
      </w:r>
    </w:p>
    <w:p>
      <w:pPr>
        <w:pStyle w:val="Normal"/>
        <w:suppressAutoHyphens w:val="false"/>
        <w:spacing w:lineRule="auto" w:line="288"/>
        <w:ind w:firstLine="284"/>
        <w:jc w:val="both"/>
        <w:rPr>
          <w:rFonts w:ascii="Calibri" w:hAnsi="Calibri"/>
          <w:bCs/>
          <w:color w:val="000000" w:themeColor="text1"/>
          <w:szCs w:val="22"/>
        </w:rPr>
      </w:pPr>
      <w:r>
        <w:rPr>
          <w:rFonts w:eastAsia="ＭＳ 明朝" w:ascii="Calibri" w:hAnsi="Calibri" w:asciiTheme="minorHAnsi" w:hAnsiTheme="minorHAnsi"/>
          <w:bCs/>
          <w:szCs w:val="22"/>
          <w:lang w:eastAsia="it-IT"/>
        </w:rPr>
        <w:t>Alle 21, l’attenzione si sposta sullo Spazio Tondelli con</w:t>
      </w:r>
      <w:r>
        <w:rPr>
          <w:rFonts w:ascii="Calibri" w:hAnsi="Calibri"/>
          <w:bCs/>
          <w:color w:val="000000" w:themeColor="text1"/>
          <w:szCs w:val="22"/>
        </w:rPr>
        <w:t xml:space="preserve"> la prima </w:t>
      </w:r>
      <w:r>
        <w:rPr>
          <w:rFonts w:ascii="Calibri" w:hAnsi="Calibri"/>
          <w:bCs/>
          <w:i/>
          <w:color w:val="000000" w:themeColor="text1"/>
          <w:szCs w:val="22"/>
        </w:rPr>
        <w:t>mise en espace</w:t>
      </w:r>
      <w:r>
        <w:rPr>
          <w:rFonts w:ascii="Calibri" w:hAnsi="Calibri"/>
          <w:bCs/>
          <w:color w:val="000000" w:themeColor="text1"/>
          <w:szCs w:val="22"/>
        </w:rPr>
        <w:t xml:space="preserve"> italiana del testo di </w:t>
      </w:r>
      <w:r>
        <w:rPr>
          <w:rFonts w:eastAsia="ＭＳ 明朝" w:ascii="Calibri" w:hAnsi="Calibri" w:asciiTheme="minorHAnsi" w:hAnsiTheme="minorHAnsi"/>
          <w:bCs/>
          <w:szCs w:val="22"/>
          <w:lang w:eastAsia="it-IT"/>
        </w:rPr>
        <w:t>Elżbieta Chowaniec</w:t>
      </w:r>
      <w:r>
        <w:rPr>
          <w:rFonts w:ascii="Calibri" w:hAnsi="Calibri"/>
          <w:bCs/>
          <w:color w:val="000000" w:themeColor="text1"/>
          <w:szCs w:val="22"/>
        </w:rPr>
        <w:t xml:space="preserve"> </w:t>
      </w:r>
      <w:r>
        <w:rPr>
          <w:rFonts w:ascii="Calibri" w:hAnsi="Calibri"/>
          <w:b/>
          <w:bCs/>
          <w:i/>
          <w:color w:val="000000" w:themeColor="text1"/>
          <w:szCs w:val="22"/>
        </w:rPr>
        <w:t>Le gardenie</w:t>
      </w:r>
      <w:r>
        <w:rPr>
          <w:rFonts w:ascii="Calibri" w:hAnsi="Calibri"/>
          <w:bCs/>
          <w:color w:val="000000" w:themeColor="text1"/>
          <w:szCs w:val="22"/>
        </w:rPr>
        <w:t xml:space="preserve">, qui letto da </w:t>
      </w:r>
      <w:r>
        <w:rPr>
          <w:rFonts w:ascii="Calibri" w:hAnsi="Calibri"/>
          <w:b/>
          <w:bCs/>
          <w:color w:val="000000" w:themeColor="text1"/>
          <w:szCs w:val="22"/>
        </w:rPr>
        <w:t>Valentina Cenni, Leda Kreider, Lidiya Liberman e Laura Palmeri</w:t>
      </w:r>
      <w:r>
        <w:rPr>
          <w:rFonts w:ascii="Calibri" w:hAnsi="Calibri"/>
          <w:bCs/>
          <w:color w:val="000000" w:themeColor="text1"/>
          <w:szCs w:val="22"/>
        </w:rPr>
        <w:t xml:space="preserve">. Già rappresentato in diverse nazioni europee, </w:t>
      </w:r>
      <w:r>
        <w:rPr>
          <w:rFonts w:ascii="Calibri" w:hAnsi="Calibri"/>
          <w:bCs/>
          <w:i/>
          <w:color w:val="000000" w:themeColor="text1"/>
          <w:szCs w:val="22"/>
        </w:rPr>
        <w:t>Le gardenie</w:t>
      </w:r>
      <w:r>
        <w:rPr>
          <w:rFonts w:ascii="Calibri" w:hAnsi="Calibri"/>
          <w:bCs/>
          <w:color w:val="000000" w:themeColor="text1"/>
          <w:szCs w:val="22"/>
        </w:rPr>
        <w:t xml:space="preserve"> racconta la storia tragicomica di quattro donne della stessa famiglia, in lotta contro schemi e tradizione. Tutte e quattro (bisnonna, nonna, madre e figlia) si trovano sorprendentemente ad avere la medesima età e a raccontarsi le rispettive sventure: le stesse di tante donne polacche passate con incredibile rapidità dall’occupazione nazista al regime comunista, e poi dalla legge marziale alla legge del libero mercato.</w:t>
      </w:r>
    </w:p>
    <w:p>
      <w:pPr>
        <w:pStyle w:val="Normal"/>
        <w:suppressAutoHyphens w:val="false"/>
        <w:spacing w:lineRule="auto" w:line="288"/>
        <w:ind w:firstLine="284"/>
        <w:jc w:val="both"/>
        <w:rPr>
          <w:rFonts w:ascii="Calibri" w:hAnsi="Calibri"/>
          <w:bCs/>
          <w:color w:val="000000" w:themeColor="text1"/>
          <w:szCs w:val="22"/>
        </w:rPr>
      </w:pPr>
      <w:r>
        <w:rPr>
          <w:rFonts w:ascii="Calibri" w:hAnsi="Calibri"/>
          <w:bCs/>
          <w:color w:val="000000" w:themeColor="text1"/>
          <w:szCs w:val="22"/>
        </w:rPr>
        <w:t xml:space="preserve">A seguire (ore 22), lo Spazio Tondelli ospita un inedito tributo al cinema di </w:t>
      </w:r>
      <w:r>
        <w:rPr>
          <w:rFonts w:ascii="Calibri" w:hAnsi="Calibri"/>
          <w:b/>
          <w:bCs/>
          <w:color w:val="000000" w:themeColor="text1"/>
          <w:szCs w:val="22"/>
        </w:rPr>
        <w:t>Krzysztof Kieślowski</w:t>
      </w:r>
      <w:r>
        <w:rPr>
          <w:rFonts w:ascii="Calibri" w:hAnsi="Calibri"/>
          <w:bCs/>
          <w:color w:val="000000" w:themeColor="text1"/>
          <w:szCs w:val="22"/>
        </w:rPr>
        <w:t xml:space="preserve">: la proiezione di </w:t>
      </w:r>
      <w:r>
        <w:rPr>
          <w:rFonts w:ascii="Calibri" w:hAnsi="Calibri"/>
          <w:b/>
          <w:bCs/>
          <w:i/>
          <w:color w:val="000000" w:themeColor="text1"/>
          <w:szCs w:val="22"/>
        </w:rPr>
        <w:t>Decalogo I</w:t>
      </w:r>
      <w:r>
        <w:rPr>
          <w:rFonts w:ascii="Calibri" w:hAnsi="Calibri"/>
          <w:bCs/>
          <w:i/>
          <w:color w:val="000000" w:themeColor="text1"/>
          <w:szCs w:val="22"/>
        </w:rPr>
        <w:t xml:space="preserve"> </w:t>
      </w:r>
      <w:r>
        <w:rPr>
          <w:rFonts w:ascii="Calibri" w:hAnsi="Calibri"/>
          <w:bCs/>
          <w:color w:val="000000" w:themeColor="text1"/>
          <w:szCs w:val="22"/>
        </w:rPr>
        <w:t xml:space="preserve">(1988, 55') con una nuova colonna sonora composta ed eseguita dal vivo dai musicisti </w:t>
      </w:r>
      <w:r>
        <w:rPr>
          <w:rFonts w:ascii="Calibri" w:hAnsi="Calibri"/>
          <w:b/>
          <w:bCs/>
          <w:color w:val="000000" w:themeColor="text1"/>
          <w:szCs w:val="22"/>
        </w:rPr>
        <w:t>Inserire Floppino</w:t>
      </w:r>
      <w:r>
        <w:rPr>
          <w:rFonts w:ascii="Calibri" w:hAnsi="Calibri"/>
          <w:bCs/>
          <w:color w:val="000000" w:themeColor="text1"/>
          <w:szCs w:val="22"/>
        </w:rPr>
        <w:t xml:space="preserve"> e </w:t>
      </w:r>
      <w:r>
        <w:rPr>
          <w:rFonts w:ascii="Calibri" w:hAnsi="Calibri"/>
          <w:b/>
          <w:bCs/>
          <w:color w:val="000000" w:themeColor="text1"/>
          <w:szCs w:val="22"/>
        </w:rPr>
        <w:t>Alice Berni</w:t>
      </w:r>
      <w:r>
        <w:rPr>
          <w:rFonts w:ascii="Calibri" w:hAnsi="Calibri"/>
          <w:bCs/>
          <w:color w:val="000000" w:themeColor="text1"/>
          <w:szCs w:val="22"/>
        </w:rPr>
        <w:t>; le musiche originali del film, scritte da Zbigniew Preisner, vengono invece eseguite in forma di concerto da un ensemble dell’</w:t>
      </w:r>
      <w:r>
        <w:rPr>
          <w:rFonts w:ascii="Calibri" w:hAnsi="Calibri"/>
          <w:b/>
          <w:bCs/>
          <w:color w:val="000000" w:themeColor="text1"/>
          <w:szCs w:val="22"/>
        </w:rPr>
        <w:t>Istituto musicale di Riccione</w:t>
      </w:r>
      <w:r>
        <w:rPr>
          <w:rFonts w:ascii="Calibri" w:hAnsi="Calibri"/>
          <w:bCs/>
          <w:color w:val="000000" w:themeColor="text1"/>
          <w:szCs w:val="22"/>
        </w:rPr>
        <w:t xml:space="preserve">. </w:t>
      </w:r>
    </w:p>
    <w:p>
      <w:pPr>
        <w:pStyle w:val="Normal"/>
        <w:suppressAutoHyphens w:val="false"/>
        <w:spacing w:lineRule="auto" w:line="288"/>
        <w:ind w:firstLine="284"/>
        <w:jc w:val="both"/>
        <w:rPr>
          <w:rFonts w:ascii="Calibri" w:hAnsi="Calibri"/>
          <w:bCs/>
          <w:color w:val="000000" w:themeColor="text1"/>
          <w:szCs w:val="22"/>
        </w:rPr>
      </w:pPr>
      <w:r>
        <w:rPr>
          <w:rFonts w:ascii="Calibri" w:hAnsi="Calibri"/>
          <w:bCs/>
          <w:color w:val="000000" w:themeColor="text1"/>
          <w:szCs w:val="22"/>
        </w:rPr>
        <w:t xml:space="preserve">In chiusura di serata (Bar Brillo, ore 23.30), party tutto all’insegna della musica con il dj set dell’agguerrita dj </w:t>
      </w:r>
      <w:r>
        <w:rPr>
          <w:rFonts w:ascii="Calibri" w:hAnsi="Calibri"/>
          <w:b/>
          <w:bCs/>
          <w:color w:val="000000" w:themeColor="text1"/>
          <w:szCs w:val="22"/>
        </w:rPr>
        <w:t xml:space="preserve">Cobra </w:t>
      </w:r>
      <w:r>
        <w:rPr>
          <w:rFonts w:ascii="Calibri" w:hAnsi="Calibri"/>
          <w:bCs/>
          <w:color w:val="000000" w:themeColor="text1"/>
          <w:szCs w:val="22"/>
        </w:rPr>
        <w:t xml:space="preserve">e un live di </w:t>
      </w:r>
      <w:r>
        <w:rPr>
          <w:rFonts w:ascii="Calibri" w:hAnsi="Calibri"/>
          <w:b/>
          <w:bCs/>
          <w:color w:val="000000" w:themeColor="text1"/>
          <w:szCs w:val="22"/>
        </w:rPr>
        <w:t>Jack Eden</w:t>
      </w:r>
      <w:r>
        <w:rPr>
          <w:rFonts w:ascii="Calibri" w:hAnsi="Calibri"/>
          <w:bCs/>
          <w:color w:val="000000" w:themeColor="text1"/>
          <w:szCs w:val="22"/>
        </w:rPr>
        <w:t>, voce e chitarra della band pesarese Brothers in Law, qui in solo con il suo progetto di pop elettronico minimale.</w:t>
      </w:r>
    </w:p>
    <w:p>
      <w:pPr>
        <w:pStyle w:val="Normal"/>
        <w:suppressAutoHyphens w:val="false"/>
        <w:spacing w:lineRule="auto" w:line="288"/>
        <w:ind w:firstLine="284"/>
        <w:jc w:val="both"/>
        <w:rPr>
          <w:rFonts w:ascii="Calibri" w:hAnsi="Calibri" w:eastAsia="ＭＳ 明朝" w:asciiTheme="minorHAnsi" w:hAnsiTheme="minorHAnsi"/>
          <w:szCs w:val="22"/>
          <w:lang w:eastAsia="it-IT"/>
        </w:rPr>
      </w:pPr>
      <w:r>
        <w:rPr>
          <w:rFonts w:eastAsia="ＭＳ 明朝" w:ascii="Calibri" w:hAnsi="Calibri" w:asciiTheme="minorHAnsi" w:hAnsiTheme="minorHAnsi"/>
          <w:szCs w:val="22"/>
          <w:lang w:eastAsia="it-IT"/>
        </w:rPr>
        <w:t xml:space="preserve">Il programma </w:t>
      </w:r>
      <w:bookmarkStart w:id="0" w:name="_GoBack"/>
      <w:r>
        <w:rPr>
          <w:rFonts w:eastAsia="ＭＳ 明朝" w:ascii="Calibri" w:hAnsi="Calibri" w:asciiTheme="minorHAnsi" w:hAnsiTheme="minorHAnsi"/>
          <w:szCs w:val="22"/>
          <w:lang w:eastAsia="it-IT"/>
        </w:rPr>
        <w:t xml:space="preserve">vivrà </w:t>
      </w:r>
      <w:bookmarkEnd w:id="0"/>
      <w:r>
        <w:rPr>
          <w:rFonts w:eastAsia="ＭＳ 明朝" w:ascii="Calibri" w:hAnsi="Calibri" w:asciiTheme="minorHAnsi" w:hAnsiTheme="minorHAnsi"/>
          <w:szCs w:val="22"/>
          <w:lang w:eastAsia="it-IT"/>
        </w:rPr>
        <w:t xml:space="preserve">poi il suo atto conclusivo domenica con la cerimonia di premiazione del 55° Premio Riccione per il Teatro. Tra gli ospiti, i membri della giuria presieduta da </w:t>
      </w:r>
      <w:r>
        <w:rPr>
          <w:rFonts w:eastAsia="ＭＳ 明朝" w:ascii="Calibri" w:hAnsi="Calibri" w:asciiTheme="minorHAnsi" w:hAnsiTheme="minorHAnsi"/>
          <w:b/>
          <w:szCs w:val="22"/>
          <w:lang w:eastAsia="it-IT"/>
        </w:rPr>
        <w:t>Fausto Paravidino</w:t>
      </w:r>
      <w:r>
        <w:rPr>
          <w:rFonts w:eastAsia="ＭＳ 明朝" w:ascii="Calibri" w:hAnsi="Calibri" w:asciiTheme="minorHAnsi" w:hAnsiTheme="minorHAnsi"/>
          <w:szCs w:val="22"/>
          <w:lang w:eastAsia="it-IT"/>
        </w:rPr>
        <w:t xml:space="preserve">, il duo </w:t>
      </w:r>
      <w:r>
        <w:rPr>
          <w:rFonts w:eastAsia="ＭＳ 明朝" w:ascii="Calibri" w:hAnsi="Calibri" w:asciiTheme="minorHAnsi" w:hAnsiTheme="minorHAnsi"/>
          <w:b/>
          <w:szCs w:val="22"/>
          <w:lang w:eastAsia="it-IT"/>
        </w:rPr>
        <w:t xml:space="preserve">Daria Deflorian-Antonio Tagliarini </w:t>
      </w:r>
      <w:r>
        <w:rPr>
          <w:rFonts w:eastAsia="ＭＳ 明朝" w:ascii="Calibri" w:hAnsi="Calibri" w:asciiTheme="minorHAnsi" w:hAnsiTheme="minorHAnsi"/>
          <w:szCs w:val="22"/>
          <w:lang w:eastAsia="it-IT"/>
        </w:rPr>
        <w:t xml:space="preserve">e il compositore inglese </w:t>
      </w:r>
      <w:r>
        <w:rPr>
          <w:rFonts w:eastAsia="ＭＳ 明朝" w:ascii="Calibri" w:hAnsi="Calibri" w:asciiTheme="minorHAnsi" w:hAnsiTheme="minorHAnsi"/>
          <w:b/>
          <w:szCs w:val="22"/>
          <w:lang w:eastAsia="it-IT"/>
        </w:rPr>
        <w:t>Scanner</w:t>
      </w:r>
      <w:r>
        <w:rPr>
          <w:rFonts w:eastAsia="ＭＳ 明朝" w:ascii="Calibri" w:hAnsi="Calibri" w:asciiTheme="minorHAnsi" w:hAnsiTheme="minorHAnsi"/>
          <w:szCs w:val="22"/>
          <w:lang w:eastAsia="it-IT"/>
        </w:rPr>
        <w:t>.</w:t>
      </w:r>
    </w:p>
    <w:p>
      <w:pPr>
        <w:pStyle w:val="Normal"/>
        <w:suppressAutoHyphens w:val="false"/>
        <w:spacing w:lineRule="auto" w:line="288"/>
        <w:ind w:firstLine="284"/>
        <w:jc w:val="both"/>
        <w:rPr>
          <w:rFonts w:ascii="Calibri" w:hAnsi="Calibri" w:eastAsia="ＭＳ 明朝" w:asciiTheme="minorHAnsi" w:hAnsiTheme="minorHAnsi"/>
          <w:b/>
          <w:b/>
          <w:szCs w:val="22"/>
          <w:lang w:eastAsia="it-IT"/>
        </w:rPr>
      </w:pPr>
      <w:r>
        <w:rPr>
          <w:rFonts w:eastAsia="ＭＳ 明朝" w:ascii="Calibri" w:hAnsi="Calibri"/>
          <w:b/>
          <w:szCs w:val="22"/>
          <w:lang w:eastAsia="it-IT"/>
        </w:rPr>
      </w:r>
    </w:p>
    <w:p>
      <w:pPr>
        <w:pStyle w:val="Normal"/>
        <w:numPr>
          <w:ilvl w:val="0"/>
          <w:numId w:val="0"/>
        </w:numPr>
        <w:suppressAutoHyphens w:val="false"/>
        <w:spacing w:lineRule="auto" w:line="288"/>
        <w:jc w:val="both"/>
        <w:outlineLvl w:val="0"/>
        <w:rPr>
          <w:rFonts w:ascii="Calibri" w:hAnsi="Calibri" w:eastAsia="ＭＳ 明朝" w:asciiTheme="minorHAnsi" w:hAnsiTheme="minorHAnsi"/>
          <w:b/>
          <w:b/>
          <w:sz w:val="20"/>
          <w:szCs w:val="20"/>
          <w:lang w:eastAsia="it-IT"/>
        </w:rPr>
      </w:pPr>
      <w:r>
        <w:rPr>
          <w:rFonts w:eastAsia="ＭＳ 明朝" w:ascii="Calibri" w:hAnsi="Calibri" w:asciiTheme="minorHAnsi" w:hAnsiTheme="minorHAnsi"/>
          <w:b/>
          <w:sz w:val="20"/>
          <w:szCs w:val="20"/>
          <w:lang w:eastAsia="it-IT"/>
        </w:rPr>
        <w:t xml:space="preserve">Per informazioni: </w:t>
      </w:r>
    </w:p>
    <w:p>
      <w:pPr>
        <w:pStyle w:val="Normal"/>
        <w:suppressAutoHyphens w:val="false"/>
        <w:spacing w:lineRule="auto" w:line="288"/>
        <w:jc w:val="both"/>
        <w:rPr/>
      </w:pPr>
      <w:hyperlink r:id="rId3">
        <w:r>
          <w:rPr>
            <w:rStyle w:val="CollegamentoInternet"/>
            <w:rFonts w:eastAsia="ＭＳ 明朝" w:ascii="Calibri" w:hAnsi="Calibri" w:asciiTheme="minorHAnsi" w:hAnsiTheme="minorHAnsi"/>
            <w:sz w:val="20"/>
            <w:szCs w:val="20"/>
            <w:lang w:eastAsia="it-IT"/>
          </w:rPr>
          <w:t>www.riccioneteatro.it</w:t>
        </w:r>
      </w:hyperlink>
    </w:p>
    <w:p>
      <w:pPr>
        <w:pStyle w:val="Normal"/>
        <w:suppressAutoHyphens w:val="false"/>
        <w:spacing w:lineRule="auto" w:line="288" w:before="2" w:after="2"/>
        <w:rPr/>
      </w:pPr>
      <w:hyperlink r:id="rId4">
        <w:r>
          <w:rPr>
            <w:rStyle w:val="CollegamentoInternet"/>
            <w:rFonts w:ascii="Calibri" w:hAnsi="Calibri" w:asciiTheme="minorHAnsi" w:hAnsiTheme="minorHAnsi"/>
            <w:sz w:val="20"/>
            <w:szCs w:val="20"/>
            <w:lang w:eastAsia="it-IT"/>
          </w:rPr>
          <w:t>info@riccioneteatro.it</w:t>
        </w:r>
      </w:hyperlink>
    </w:p>
    <w:p>
      <w:pPr>
        <w:pStyle w:val="Normal"/>
        <w:suppressAutoHyphens w:val="false"/>
        <w:spacing w:lineRule="auto" w:line="300"/>
        <w:jc w:val="both"/>
        <w:rPr>
          <w:rFonts w:ascii="Calibri" w:hAnsi="Calibri" w:asciiTheme="minorHAnsi" w:hAnsiTheme="minorHAnsi"/>
          <w:b/>
          <w:b/>
          <w:sz w:val="20"/>
          <w:szCs w:val="20"/>
          <w:lang w:eastAsia="it-IT"/>
        </w:rPr>
      </w:pPr>
      <w:r>
        <w:rPr>
          <w:rFonts w:asciiTheme="minorHAnsi" w:hAnsiTheme="minorHAnsi" w:ascii="Calibri" w:hAnsi="Calibri"/>
          <w:b/>
          <w:sz w:val="20"/>
          <w:szCs w:val="20"/>
          <w:lang w:eastAsia="it-IT"/>
        </w:rPr>
      </w:r>
    </w:p>
    <w:p>
      <w:pPr>
        <w:pStyle w:val="Normal"/>
        <w:suppressAutoHyphens w:val="false"/>
        <w:spacing w:lineRule="auto" w:line="300"/>
        <w:jc w:val="both"/>
        <w:rPr>
          <w:rFonts w:ascii="Calibri" w:hAnsi="Calibri" w:eastAsia="ＭＳ 明朝" w:asciiTheme="minorHAnsi" w:hAnsiTheme="minorHAnsi"/>
          <w:i/>
          <w:i/>
          <w:sz w:val="20"/>
          <w:szCs w:val="20"/>
          <w:lang w:eastAsia="it-IT"/>
        </w:rPr>
      </w:pPr>
      <w:r>
        <w:rPr>
          <w:rFonts w:eastAsia="ＭＳ 明朝" w:ascii="Calibri" w:hAnsi="Calibri" w:asciiTheme="minorHAnsi" w:hAnsiTheme="minorHAnsi"/>
          <w:i/>
          <w:sz w:val="20"/>
          <w:szCs w:val="20"/>
          <w:lang w:eastAsia="it-IT"/>
        </w:rPr>
        <w:t xml:space="preserve">Il Premio Riccione per il Teatro è organizzato da Riccione Teatro, con il sostegno del Ministero per i beni e le attività culturali, della Regione Emilia-Romagna, di ATER – Associazione Teatrale Emilia Romagna e del Comune di Riccione. </w:t>
      </w:r>
    </w:p>
    <w:p>
      <w:pPr>
        <w:pStyle w:val="Normal"/>
        <w:suppressAutoHyphens w:val="false"/>
        <w:spacing w:lineRule="auto" w:line="300"/>
        <w:jc w:val="both"/>
        <w:rPr>
          <w:rFonts w:ascii="Calibri" w:hAnsi="Calibri" w:eastAsia="ＭＳ 明朝" w:asciiTheme="minorHAnsi" w:hAnsiTheme="minorHAnsi"/>
          <w:i/>
          <w:i/>
          <w:sz w:val="20"/>
          <w:szCs w:val="20"/>
          <w:highlight w:val="yellow"/>
          <w:lang w:eastAsia="it-IT"/>
        </w:rPr>
      </w:pPr>
      <w:r>
        <w:rPr/>
      </w:r>
    </w:p>
    <w:sectPr>
      <w:footerReference w:type="default" r:id="rId5"/>
      <w:type w:val="nextPage"/>
      <w:pgSz w:w="11906" w:h="16817"/>
      <w:pgMar w:left="1418" w:right="1418" w:header="0" w:top="517" w:footer="720" w:bottom="77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pStyle w:val="Titolo5"/>
      <w:numFmt w:val="none"/>
      <w:suff w:val="nothing"/>
      <w:lvlText w:val=""/>
      <w:lvlJc w:val="left"/>
      <w:pPr>
        <w:ind w:left="1008" w:hanging="1008"/>
      </w:pPr>
    </w:lvl>
    <w:lvl w:ilvl="5">
      <w:start w:val="1"/>
      <w:pStyle w:val="Titolo6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225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623db7"/>
    <w:pPr>
      <w:widowControl/>
      <w:suppressAutoHyphens w:val="true"/>
      <w:bidi w:val="0"/>
      <w:jc w:val="left"/>
    </w:pPr>
    <w:rPr>
      <w:rFonts w:ascii="Arial" w:hAnsi="Arial" w:eastAsia="Times New Roman" w:cs="Times New Roman"/>
      <w:color w:val="auto"/>
      <w:kern w:val="0"/>
      <w:sz w:val="22"/>
      <w:szCs w:val="24"/>
      <w:lang w:eastAsia="ar-SA" w:val="it-IT" w:bidi="ar-SA"/>
    </w:rPr>
  </w:style>
  <w:style w:type="paragraph" w:styleId="Titolo1">
    <w:name w:val="Heading 1"/>
    <w:basedOn w:val="Normal"/>
    <w:next w:val="Normal"/>
    <w:link w:val="Titolo1Carattere"/>
    <w:qFormat/>
    <w:rsid w:val="0051462e"/>
    <w:pPr>
      <w:keepNext w:val="true"/>
      <w:numPr>
        <w:ilvl w:val="0"/>
        <w:numId w:val="1"/>
      </w:numPr>
      <w:jc w:val="center"/>
      <w:outlineLvl w:val="0"/>
    </w:pPr>
    <w:rPr>
      <w:rFonts w:cs="Arial"/>
      <w:sz w:val="36"/>
      <w:szCs w:val="28"/>
    </w:rPr>
  </w:style>
  <w:style w:type="paragraph" w:styleId="Titolo2">
    <w:name w:val="Heading 2"/>
    <w:basedOn w:val="Normal"/>
    <w:next w:val="Normal"/>
    <w:link w:val="Titolo2Carattere"/>
    <w:qFormat/>
    <w:rsid w:val="0051462e"/>
    <w:pPr>
      <w:keepNext w:val="true"/>
      <w:numPr>
        <w:ilvl w:val="1"/>
        <w:numId w:val="1"/>
      </w:numPr>
      <w:jc w:val="right"/>
      <w:outlineLvl w:val="1"/>
    </w:pPr>
    <w:rPr>
      <w:rFonts w:cs="Arial"/>
      <w:i/>
      <w:iCs/>
      <w:sz w:val="20"/>
    </w:rPr>
  </w:style>
  <w:style w:type="paragraph" w:styleId="Titolo3">
    <w:name w:val="Heading 3"/>
    <w:basedOn w:val="Normal"/>
    <w:next w:val="Corpodeltesto"/>
    <w:link w:val="Titolo3Carattere"/>
    <w:qFormat/>
    <w:rsid w:val="0051462e"/>
    <w:pPr>
      <w:numPr>
        <w:ilvl w:val="2"/>
        <w:numId w:val="1"/>
      </w:numPr>
      <w:pBdr>
        <w:bottom w:val="single" w:sz="4" w:space="0" w:color="C0C0C0"/>
      </w:pBdr>
      <w:spacing w:before="280" w:after="280"/>
      <w:outlineLvl w:val="2"/>
    </w:pPr>
    <w:rPr>
      <w:rFonts w:ascii="Arial Unicode MS" w:hAnsi="Arial Unicode MS" w:eastAsia="Arial Unicode MS" w:cs="Arial Unicode MS"/>
      <w:b/>
      <w:bCs/>
      <w:sz w:val="27"/>
      <w:szCs w:val="27"/>
    </w:rPr>
  </w:style>
  <w:style w:type="paragraph" w:styleId="Titolo4">
    <w:name w:val="Heading 4"/>
    <w:basedOn w:val="Normal"/>
    <w:next w:val="Normal"/>
    <w:link w:val="Titolo4Carattere"/>
    <w:qFormat/>
    <w:rsid w:val="0051462e"/>
    <w:pPr>
      <w:keepNext w:val="true"/>
      <w:numPr>
        <w:ilvl w:val="3"/>
        <w:numId w:val="1"/>
      </w:numPr>
      <w:jc w:val="both"/>
      <w:outlineLvl w:val="3"/>
    </w:pPr>
    <w:rPr>
      <w:rFonts w:cs="Arial"/>
      <w:b/>
      <w:bCs/>
      <w:sz w:val="32"/>
    </w:rPr>
  </w:style>
  <w:style w:type="paragraph" w:styleId="Titolo5">
    <w:name w:val="Heading 5"/>
    <w:basedOn w:val="Normal"/>
    <w:next w:val="Normal"/>
    <w:link w:val="Titolo5Carattere"/>
    <w:qFormat/>
    <w:rsid w:val="0051462e"/>
    <w:pPr>
      <w:keepNext w:val="true"/>
      <w:numPr>
        <w:ilvl w:val="4"/>
        <w:numId w:val="1"/>
      </w:numPr>
      <w:jc w:val="both"/>
      <w:outlineLvl w:val="4"/>
    </w:pPr>
    <w:rPr>
      <w:rFonts w:cs="Arial"/>
      <w:b/>
      <w:bCs/>
      <w:sz w:val="28"/>
    </w:rPr>
  </w:style>
  <w:style w:type="paragraph" w:styleId="Titolo6">
    <w:name w:val="Heading 6"/>
    <w:basedOn w:val="Normal"/>
    <w:next w:val="Normal"/>
    <w:link w:val="Titolo6Carattere"/>
    <w:qFormat/>
    <w:rsid w:val="0051462e"/>
    <w:pPr>
      <w:keepNext w:val="true"/>
      <w:numPr>
        <w:ilvl w:val="5"/>
        <w:numId w:val="1"/>
      </w:numPr>
      <w:spacing w:lineRule="atLeast" w:line="317" w:before="29" w:after="72"/>
      <w:outlineLvl w:val="5"/>
    </w:pPr>
    <w:rPr>
      <w:rFonts w:cs="Arial"/>
      <w:b/>
      <w:bCs/>
      <w:color w:val="9F0E22"/>
      <w:sz w:val="28"/>
      <w:szCs w:val="23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itolo1Carattere" w:customStyle="1">
    <w:name w:val="Titolo 1 Carattere"/>
    <w:basedOn w:val="DefaultParagraphFont"/>
    <w:link w:val="Titolo1"/>
    <w:qFormat/>
    <w:rsid w:val="0051462e"/>
    <w:rPr>
      <w:rFonts w:ascii="Arial" w:hAnsi="Arial" w:eastAsia="Times New Roman" w:cs="Arial"/>
      <w:sz w:val="36"/>
      <w:szCs w:val="28"/>
      <w:lang w:eastAsia="ar-SA"/>
    </w:rPr>
  </w:style>
  <w:style w:type="character" w:styleId="Titolo2Carattere" w:customStyle="1">
    <w:name w:val="Titolo 2 Carattere"/>
    <w:basedOn w:val="DefaultParagraphFont"/>
    <w:link w:val="Titolo2"/>
    <w:qFormat/>
    <w:rsid w:val="0051462e"/>
    <w:rPr>
      <w:rFonts w:ascii="Arial" w:hAnsi="Arial" w:eastAsia="Times New Roman" w:cs="Arial"/>
      <w:i/>
      <w:iCs/>
      <w:sz w:val="20"/>
      <w:lang w:eastAsia="ar-SA"/>
    </w:rPr>
  </w:style>
  <w:style w:type="character" w:styleId="Titolo3Carattere" w:customStyle="1">
    <w:name w:val="Titolo 3 Carattere"/>
    <w:basedOn w:val="DefaultParagraphFont"/>
    <w:link w:val="Titolo3"/>
    <w:qFormat/>
    <w:rsid w:val="0051462e"/>
    <w:rPr>
      <w:rFonts w:ascii="Arial Unicode MS" w:hAnsi="Arial Unicode MS" w:eastAsia="Arial Unicode MS" w:cs="Arial Unicode MS"/>
      <w:b/>
      <w:bCs/>
      <w:sz w:val="27"/>
      <w:szCs w:val="27"/>
      <w:lang w:eastAsia="ar-SA"/>
    </w:rPr>
  </w:style>
  <w:style w:type="character" w:styleId="Titolo4Carattere" w:customStyle="1">
    <w:name w:val="Titolo 4 Carattere"/>
    <w:basedOn w:val="DefaultParagraphFont"/>
    <w:link w:val="Titolo4"/>
    <w:qFormat/>
    <w:rsid w:val="0051462e"/>
    <w:rPr>
      <w:rFonts w:ascii="Arial" w:hAnsi="Arial" w:eastAsia="Times New Roman" w:cs="Arial"/>
      <w:b/>
      <w:bCs/>
      <w:sz w:val="32"/>
      <w:lang w:eastAsia="ar-SA"/>
    </w:rPr>
  </w:style>
  <w:style w:type="character" w:styleId="Titolo5Carattere" w:customStyle="1">
    <w:name w:val="Titolo 5 Carattere"/>
    <w:basedOn w:val="DefaultParagraphFont"/>
    <w:link w:val="Titolo5"/>
    <w:qFormat/>
    <w:rsid w:val="0051462e"/>
    <w:rPr>
      <w:rFonts w:ascii="Arial" w:hAnsi="Arial" w:eastAsia="Times New Roman" w:cs="Arial"/>
      <w:b/>
      <w:bCs/>
      <w:sz w:val="28"/>
      <w:lang w:eastAsia="ar-SA"/>
    </w:rPr>
  </w:style>
  <w:style w:type="character" w:styleId="Titolo6Carattere" w:customStyle="1">
    <w:name w:val="Titolo 6 Carattere"/>
    <w:basedOn w:val="DefaultParagraphFont"/>
    <w:link w:val="Titolo6"/>
    <w:qFormat/>
    <w:rsid w:val="0051462e"/>
    <w:rPr>
      <w:rFonts w:ascii="Arial" w:hAnsi="Arial" w:eastAsia="Times New Roman" w:cs="Arial"/>
      <w:b/>
      <w:bCs/>
      <w:color w:val="9F0E22"/>
      <w:sz w:val="28"/>
      <w:szCs w:val="23"/>
      <w:lang w:eastAsia="ar-SA"/>
    </w:rPr>
  </w:style>
  <w:style w:type="character" w:styleId="CollegamentoInternet">
    <w:name w:val="Collegamento Internet"/>
    <w:rsid w:val="0051462e"/>
    <w:rPr>
      <w:color w:val="0000FF"/>
      <w:u w:val="single"/>
    </w:rPr>
  </w:style>
  <w:style w:type="character" w:styleId="PidipaginaCarattere" w:customStyle="1">
    <w:name w:val="Piè di pagina Carattere"/>
    <w:basedOn w:val="DefaultParagraphFont"/>
    <w:link w:val="Pidipagina"/>
    <w:qFormat/>
    <w:rsid w:val="0051462e"/>
    <w:rPr>
      <w:rFonts w:ascii="Arial" w:hAnsi="Arial" w:eastAsia="Times New Roman" w:cs="Times New Roman"/>
      <w:sz w:val="22"/>
      <w:lang w:eastAsia="ar-SA"/>
    </w:rPr>
  </w:style>
  <w:style w:type="character" w:styleId="Pagenumber">
    <w:name w:val="page number"/>
    <w:basedOn w:val="DefaultParagraphFont"/>
    <w:qFormat/>
    <w:rsid w:val="0051462e"/>
    <w:rPr/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rsid w:val="0051462e"/>
    <w:rPr>
      <w:rFonts w:ascii="Arial" w:hAnsi="Arial" w:eastAsia="Times New Roman" w:cs="Times New Roman"/>
      <w:sz w:val="22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973ff"/>
    <w:rPr>
      <w:color w:val="954F72" w:themeColor="followedHyperlink"/>
      <w:u w:val="single"/>
    </w:rPr>
  </w:style>
  <w:style w:type="character" w:styleId="ListLabel1">
    <w:name w:val="ListLabel 1"/>
    <w:qFormat/>
    <w:rPr>
      <w:rFonts w:ascii="Calibri" w:hAnsi="Calibri" w:eastAsia="ＭＳ 明朝" w:asciiTheme="minorHAnsi" w:hAnsiTheme="minorHAnsi"/>
      <w:sz w:val="20"/>
      <w:szCs w:val="20"/>
      <w:lang w:eastAsia="it-IT"/>
    </w:rPr>
  </w:style>
  <w:style w:type="character" w:styleId="ListLabel2">
    <w:name w:val="ListLabel 2"/>
    <w:qFormat/>
    <w:rPr>
      <w:rFonts w:ascii="Calibri" w:hAnsi="Calibri" w:asciiTheme="minorHAnsi" w:hAnsiTheme="minorHAnsi"/>
      <w:sz w:val="20"/>
      <w:szCs w:val="20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semiHidden/>
    <w:unhideWhenUsed/>
    <w:rsid w:val="0051462e"/>
    <w:pPr>
      <w:spacing w:before="0" w:after="12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Pidipagina">
    <w:name w:val="Footer"/>
    <w:basedOn w:val="Normal"/>
    <w:link w:val="PidipaginaCarattere"/>
    <w:rsid w:val="0051462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623db7"/>
    <w:pPr>
      <w:suppressAutoHyphens w:val="false"/>
      <w:spacing w:beforeAutospacing="1" w:afterAutospacing="1"/>
    </w:pPr>
    <w:rPr>
      <w:rFonts w:ascii="Times New Roman" w:hAnsi="Times New Roman" w:eastAsia="Calibri" w:eastAsiaTheme="minorHAnsi"/>
      <w:sz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riccioneteatro.it/" TargetMode="External"/><Relationship Id="rId4" Type="http://schemas.openxmlformats.org/officeDocument/2006/relationships/hyperlink" Target="mailto:info@riccioneteatro.it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LibreOffice/6.1.5.2$Windows_X86_64 LibreOffice_project/90f8dcf33c87b3705e78202e3df5142b201bd805</Application>
  <Pages>2</Pages>
  <Words>582</Words>
  <Characters>3279</Characters>
  <CharactersWithSpaces>3853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2019-10-30T06:26:00Z</dcterms:created>
  <dc:creator>Mirco Depaoli</dc:creator>
  <dc:description/>
  <dc:language>it-IT</dc:language>
  <cp:lastModifiedBy/>
  <dcterms:modified xsi:type="dcterms:W3CDTF">2019-10-31T11:17:38Z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